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46CC">
      <w:pPr>
        <w:adjustRightIn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2070D625">
      <w:pPr>
        <w:adjustRightInd w:val="0"/>
        <w:spacing w:line="540" w:lineRule="exact"/>
        <w:rPr>
          <w:rFonts w:ascii="黑体" w:hAnsi="黑体" w:eastAsia="黑体"/>
          <w:sz w:val="32"/>
          <w:szCs w:val="32"/>
        </w:rPr>
      </w:pPr>
    </w:p>
    <w:p w14:paraId="1676510D">
      <w:pPr>
        <w:spacing w:line="540" w:lineRule="exact"/>
        <w:jc w:val="center"/>
        <w:rPr>
          <w:rFonts w:hint="default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兰州大学第十五届大学生创新创业大赛</w:t>
      </w:r>
    </w:p>
    <w:p w14:paraId="2B563B50"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高教主赛道方案</w:t>
      </w:r>
    </w:p>
    <w:p w14:paraId="262E3C8A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BBC45E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一、参赛项目类型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D2E7C5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 w14:paraId="0612282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（二）新医科类项目：现代医疗技术、智能医疗设备、新药研发、健康康养、食药保健、智能医学、生物技术、生物材料等领域，符合新医科建设理念和要求的项目；</w:t>
      </w:r>
    </w:p>
    <w:p w14:paraId="019BA48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（三）新农科类项目：现代种业、智慧农业、智能农机装备、农业大数据、食品营养、休闲农业、森林康养、生态修复、农业碳汇等领域，符合新农科建设理念和要求的项目；</w:t>
      </w:r>
    </w:p>
    <w:p w14:paraId="4B04B87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；</w:t>
      </w:r>
    </w:p>
    <w:p w14:paraId="593FFE1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（五）“人工智能+”项目：聚焦于人工智能深度融合经济社会各领域发展、赋能千行百业智能化转型升级，符合“人工智能+”发展理念和要求的项目。</w:t>
      </w:r>
    </w:p>
    <w:p w14:paraId="0F26C2F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参赛项目团队应认真了解和把握新质生产力的内涵及要求，结合以上分类及项目实际，合理选择参赛项目类别，根据 “四新”“人工智能+”建设内涵和产业发展方向选择相应类型。</w:t>
      </w:r>
    </w:p>
    <w:p w14:paraId="5D127970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二、参赛方式和要求</w:t>
      </w:r>
    </w:p>
    <w:p w14:paraId="28C9934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本赛道以团队为单位报名参赛。允许跨校组建参赛团队，每个团队的成员不少于3人，不多于15人（含团队负责人），</w:t>
      </w:r>
      <w:r>
        <w:rPr>
          <w:rFonts w:hint="eastAsia" w:ascii="仿宋_GB2312" w:hAnsi="Calibri" w:eastAsia="仿宋_GB2312"/>
          <w:sz w:val="32"/>
          <w:szCs w:val="36"/>
        </w:rPr>
        <w:t>须为项目的实际核心成员</w:t>
      </w:r>
      <w:r>
        <w:rPr>
          <w:rFonts w:hint="eastAsia" w:ascii="仿宋_GB2312" w:eastAsia="仿宋_GB2312"/>
          <w:sz w:val="32"/>
          <w:szCs w:val="32"/>
        </w:rPr>
        <w:t>。参赛团队所报参赛项目，须为本团队策划或经营的项目，不得借用他人项目参赛。</w:t>
      </w:r>
    </w:p>
    <w:p w14:paraId="1CC5CDAF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三、参赛组别和对象</w:t>
      </w:r>
    </w:p>
    <w:p w14:paraId="6B7060E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根据参赛申报人所处学习阶段，项目分为本科生组、研究生组。根据项目发展阶段，本科生组和研究生组均内设创意组、创业组，并按照新工科、新医科、新农科、新文科、“人工智能+”设置参赛项目类型。</w:t>
      </w:r>
    </w:p>
    <w:p w14:paraId="51417B5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具体参赛条件如下：</w:t>
      </w:r>
    </w:p>
    <w:p w14:paraId="5824BBB3"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（一）本科生组</w:t>
      </w:r>
    </w:p>
    <w:p w14:paraId="1441A3B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1.创意组</w:t>
      </w:r>
    </w:p>
    <w:p w14:paraId="353337B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（1）参赛项目具有较好的创意和较为成型的产品原型或服务模式，</w:t>
      </w:r>
      <w:bookmarkStart w:id="0" w:name="_Hlk161994659"/>
      <w:r>
        <w:rPr>
          <w:rFonts w:hint="eastAsia" w:ascii="仿宋_GB2312" w:eastAsia="仿宋_GB2312"/>
          <w:sz w:val="32"/>
          <w:szCs w:val="32"/>
        </w:rPr>
        <w:t>在大赛通知下发之日前</w:t>
      </w:r>
      <w:bookmarkEnd w:id="0"/>
      <w:r>
        <w:rPr>
          <w:rFonts w:hint="eastAsia" w:ascii="仿宋_GB2312" w:eastAsia="仿宋_GB2312"/>
          <w:sz w:val="32"/>
          <w:szCs w:val="32"/>
        </w:rPr>
        <w:t>尚未完成工商等各类登记注册。</w:t>
      </w:r>
    </w:p>
    <w:p w14:paraId="08EE42B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（2）参赛申报人须为项目负责人，项目负责人及成员均须为普通高等学校全日制在校本专科生（不含在职教育）。</w:t>
      </w:r>
    </w:p>
    <w:p w14:paraId="37819C3A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（3）学校科技成果转化项目不能参加本组比赛（科技成果的完成人、所有人中参赛申报人排名第一的除外）。</w:t>
      </w:r>
    </w:p>
    <w:p w14:paraId="1A8BD41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.创业组</w:t>
      </w:r>
    </w:p>
    <w:p w14:paraId="01551A6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（1）参赛项目须已完成工商等各类登记注册（在大赛通知下发之日前注册）。</w:t>
      </w:r>
    </w:p>
    <w:p w14:paraId="38E3A2C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（2）参赛申报人须为项目负责人且为参赛企业法定代表人，须为普通高等学校全日制在校本专科生（不含在职教育），或毕业5年以内的全日制本专科学生（即20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年之后的毕业生，不含在职教育）。企业法定代表人在大赛通知发布之日后进行变更的不予认可。</w:t>
      </w:r>
    </w:p>
    <w:p w14:paraId="0FE8D50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（3）项目的股权结构中，企业法定代表人的股权不得少于10%，参赛团队成员股权合计不得少于1/3。</w:t>
      </w:r>
    </w:p>
    <w:p w14:paraId="72417B4E"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（二）研究生组</w:t>
      </w:r>
    </w:p>
    <w:p w14:paraId="552452A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1.创意组</w:t>
      </w:r>
    </w:p>
    <w:p w14:paraId="6D83991F">
      <w:pPr>
        <w:spacing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 w14:paraId="6C962CE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（2）参赛申报人须为项目负责人，须为普通高等学校全日制在校研究生。项目成员须为普通高等学校全日制在校研究生或本专科生（不含在职教育）。</w:t>
      </w:r>
    </w:p>
    <w:p w14:paraId="5845707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（3）学校科技成果转化项目不能参加本组比赛（科技成果的完成人、所有人中参赛申报人排名第一的除外）。</w:t>
      </w:r>
    </w:p>
    <w:p w14:paraId="7820C2D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.创业组</w:t>
      </w:r>
    </w:p>
    <w:p w14:paraId="1BE0D2B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（1）参赛项目须已完成工商等各类登记注册（在大赛通知下发之日前注册）。</w:t>
      </w:r>
    </w:p>
    <w:p w14:paraId="1B00409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（2）参赛申报人须为项目负责人且为参赛企业法定代表人，须为普通高等学校全日制在校研究生，或毕业5年以内的全日制研究生学历学生（即20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年之后的研究生学历毕业生）。企业法定代表人在大赛通知发布之日后进行变更的不予认可。</w:t>
      </w:r>
    </w:p>
    <w:p w14:paraId="7A06889D"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（3）项目的股权结构中，企业法定代表人的股权不得少于10%，参赛团队成员股权合计不得少于1/3。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4FFD"/>
    <w:rsid w:val="43A64FFD"/>
    <w:rsid w:val="73CC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1782</Words>
  <Characters>1818</Characters>
  <Lines>0</Lines>
  <Paragraphs>0</Paragraphs>
  <TotalTime>1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2024-12-22T18:16:00Z</dcterms:created>
  <dc:creator>仄言</dc:creator>
  <cp:lastModifiedBy>仄言</cp:lastModifiedBy>
  <dcterms:modified xsi:type="dcterms:W3CDTF">2024-12-22T18:22:37Z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A6161D10BA3F4EBCB0D5DE23DF908EA9_11</vt:lpwstr>
  </property>
</Properties>
</file>