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9FAE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黑体" w:cs="Times New Roman"/>
          <w:spacing w:val="-6"/>
          <w:sz w:val="32"/>
          <w:szCs w:val="32"/>
          <w:lang w:val="en-US" w:eastAsia="zh-CN"/>
        </w:rPr>
      </w:pPr>
      <w:bookmarkStart w:id="0" w:name="_GoBack"/>
      <w:r>
        <w:rPr>
          <w:rFonts w:hint="eastAsia" w:ascii="Times New Roman" w:hAnsi="Times New Roman" w:eastAsia="黑体" w:cs="Times New Roman"/>
          <w:spacing w:val="-6"/>
          <w:sz w:val="32"/>
          <w:szCs w:val="32"/>
          <w:lang w:val="en-US" w:eastAsia="zh-CN"/>
        </w:rPr>
        <w:t>附件4</w:t>
      </w:r>
    </w:p>
    <w:p w14:paraId="251BD57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Times New Roman" w:hAnsi="Times New Roman" w:eastAsia="方正小标宋简体" w:cs="Times New Roman"/>
          <w:spacing w:val="-6"/>
          <w:sz w:val="44"/>
          <w:szCs w:val="44"/>
        </w:rPr>
      </w:pPr>
      <w:r>
        <w:rPr>
          <w:rFonts w:ascii="Times New Roman" w:hAnsi="Times New Roman" w:eastAsia="方正小标宋简体" w:cs="Times New Roman"/>
          <w:spacing w:val="-6"/>
          <w:sz w:val="44"/>
          <w:szCs w:val="44"/>
        </w:rPr>
        <w:t>202</w:t>
      </w:r>
      <w:r>
        <w:rPr>
          <w:rFonts w:hint="eastAsia" w:ascii="Times New Roman" w:hAnsi="Times New Roman" w:eastAsia="方正小标宋简体" w:cs="Times New Roman"/>
          <w:spacing w:val="-6"/>
          <w:sz w:val="44"/>
          <w:szCs w:val="44"/>
        </w:rPr>
        <w:t>5</w:t>
      </w:r>
      <w:r>
        <w:rPr>
          <w:rFonts w:ascii="Times New Roman" w:hAnsi="Times New Roman" w:eastAsia="方正小标宋简体" w:cs="Times New Roman"/>
          <w:spacing w:val="-6"/>
          <w:sz w:val="44"/>
          <w:szCs w:val="44"/>
        </w:rPr>
        <w:t>年甘肃青年马克思主义者培养工程省级</w:t>
      </w:r>
    </w:p>
    <w:p w14:paraId="7B4E189E">
      <w:pPr>
        <w:keepNext w:val="0"/>
        <w:keepLines w:val="0"/>
        <w:pageBreakBefore w:val="0"/>
        <w:widowControl w:val="0"/>
        <w:kinsoku/>
        <w:wordWrap/>
        <w:overflowPunct/>
        <w:topLinePunct w:val="0"/>
        <w:autoSpaceDE/>
        <w:autoSpaceDN/>
        <w:bidi w:val="0"/>
        <w:spacing w:line="560" w:lineRule="exact"/>
        <w:jc w:val="center"/>
        <w:textAlignment w:val="auto"/>
        <w:rPr>
          <w:rFonts w:hint="default" w:ascii="仿宋_GB2312" w:hAnsi="仿宋_GB2312" w:eastAsia="方正小标宋简体" w:cs="仿宋_GB2312"/>
          <w:sz w:val="32"/>
          <w:szCs w:val="32"/>
          <w:lang w:val="en-US" w:eastAsia="zh-CN"/>
        </w:rPr>
      </w:pPr>
      <w:r>
        <w:rPr>
          <w:rFonts w:ascii="Times New Roman" w:hAnsi="Times New Roman" w:eastAsia="方正小标宋简体" w:cs="Times New Roman"/>
          <w:spacing w:val="-6"/>
          <w:sz w:val="44"/>
          <w:szCs w:val="44"/>
        </w:rPr>
        <w:t>高校班（第</w:t>
      </w:r>
      <w:r>
        <w:rPr>
          <w:rFonts w:hint="eastAsia" w:ascii="Times New Roman" w:hAnsi="Times New Roman" w:eastAsia="方正小标宋简体" w:cs="Times New Roman"/>
          <w:spacing w:val="-6"/>
          <w:sz w:val="44"/>
          <w:szCs w:val="44"/>
        </w:rPr>
        <w:t>七</w:t>
      </w:r>
      <w:r>
        <w:rPr>
          <w:rFonts w:ascii="Times New Roman" w:hAnsi="Times New Roman" w:eastAsia="方正小标宋简体" w:cs="Times New Roman"/>
          <w:spacing w:val="-6"/>
          <w:sz w:val="44"/>
          <w:szCs w:val="44"/>
        </w:rPr>
        <w:t>期）</w:t>
      </w:r>
      <w:r>
        <w:rPr>
          <w:rFonts w:hint="eastAsia" w:ascii="Times New Roman" w:hAnsi="Times New Roman" w:eastAsia="方正小标宋简体" w:cs="Times New Roman"/>
          <w:spacing w:val="-6"/>
          <w:sz w:val="44"/>
          <w:szCs w:val="44"/>
          <w:lang w:val="en-US" w:eastAsia="zh-CN"/>
        </w:rPr>
        <w:t>培养内容及要求</w:t>
      </w:r>
    </w:p>
    <w:p w14:paraId="775F01D5">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bookmarkEnd w:id="0"/>
    <w:p w14:paraId="552C3E35">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培养内容及方式</w:t>
      </w:r>
    </w:p>
    <w:p w14:paraId="348B7C0F">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2025年甘肃青年马克思主义者培养工程省级高校班（第七期），按照理论学习、实践锻炼、政治历练、岗位建功、课题研究五大板块进行。</w:t>
      </w:r>
    </w:p>
    <w:p w14:paraId="2915D12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（一）理论学习</w:t>
      </w:r>
    </w:p>
    <w:p w14:paraId="04F3B317">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1.集中学习。</w:t>
      </w:r>
      <w:r>
        <w:rPr>
          <w:rFonts w:hint="eastAsia" w:ascii="仿宋_GB2312" w:hAnsi="仿宋_GB2312" w:eastAsia="仿宋_GB2312" w:cs="仿宋_GB2312"/>
          <w:sz w:val="32"/>
          <w:szCs w:val="32"/>
        </w:rPr>
        <w:t>拟于2025年4月开展累计时长不少于5天的集中学习，由团省委负责组织安排。邀请党政领导、专家学者参与集中授课、现场教学、专题研讨、读书交流等环节，重点就党的创新理论、重大政策和社会热点等方面对学员进行学习辅导，引导学员学深悟透习近平新时代中国特色社会主义思想，掌握贯穿其中的马克思主义立场观点方法，动员引领学员在奋力谱写中国式现代化甘肃实践崭新篇章中挺膺担当。</w:t>
      </w:r>
    </w:p>
    <w:p w14:paraId="26D85F1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2.日常学习。</w:t>
      </w:r>
      <w:r>
        <w:rPr>
          <w:rFonts w:hint="eastAsia" w:ascii="仿宋_GB2312" w:hAnsi="仿宋_GB2312" w:eastAsia="仿宋_GB2312" w:cs="仿宋_GB2312"/>
          <w:sz w:val="32"/>
          <w:szCs w:val="32"/>
        </w:rPr>
        <w:t>夯实常态化学习机制，探索形成“一季一专题、一季一研讨、一季一报告”的“三个一”日常理论学习模式，组织学员有目标、有计划、循序渐进地学习。通过组织专题研讨会、青马读书会等形式，持续读原著、学原文、悟原理。在专题研讨活动中，增加有关发扬斗争精神、增强斗争本领的主题，适时举办辩论活动。建立导师辅导机制，邀请其在学员日常理论学习、理论文章撰写、社会热点观测和实践调研等方面进行指导。通过多样化的学习形式，引导“青马”学员带头开展学习。</w:t>
      </w:r>
    </w:p>
    <w:p w14:paraId="39D2B351">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名学员至少要完成“三个一”的基本任务，即组建或加入1个青马读书小组，组织或参加1次“青马读书会”活动，领学1本书籍。鼓励学员在理论导师的指导下撰写理论文章，择优推报至“甘肃青年”“甘肃省学联”等平台发布。</w:t>
      </w:r>
    </w:p>
    <w:p w14:paraId="235F8A3C">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（二）实践锻炼</w:t>
      </w:r>
    </w:p>
    <w:p w14:paraId="577EA2FB">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1.基层调研。</w:t>
      </w:r>
      <w:r>
        <w:rPr>
          <w:rFonts w:hint="eastAsia" w:ascii="仿宋_GB2312" w:hAnsi="仿宋_GB2312" w:eastAsia="仿宋_GB2312" w:cs="仿宋_GB2312"/>
          <w:sz w:val="32"/>
          <w:szCs w:val="32"/>
        </w:rPr>
        <w:t>组织学员结合各自领域特点，依托“三下乡”“返家乡”“大学生社区实践计划”等活动载体，深入党的创新理论孕育地、基层治理最前沿、乡村振兴主战场、行业发展第一线和典型红色教育场所开展社会实践活动，引导学员在“走一路、学一路、讲一路”的过程中提升政治能力、调查研究能力和群众工作能力。实践结束后，要求学员开展专题宣讲，撰写高质量调研报告。</w:t>
      </w:r>
    </w:p>
    <w:p w14:paraId="320353E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2.跟岗锻炼。</w:t>
      </w:r>
      <w:r>
        <w:rPr>
          <w:rFonts w:hint="eastAsia" w:ascii="仿宋_GB2312" w:hAnsi="仿宋_GB2312" w:eastAsia="仿宋_GB2312" w:cs="仿宋_GB2312"/>
          <w:sz w:val="32"/>
          <w:szCs w:val="32"/>
        </w:rPr>
        <w:t>按照“就近就便”原则，组织学员全员参与“扬帆计划”“返家乡”实习，赴省直机关、地市县区和乡镇基层一线开展实践锻炼和基层兼职。</w:t>
      </w:r>
    </w:p>
    <w:p w14:paraId="6DEFBD92">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（三）政治历练</w:t>
      </w:r>
    </w:p>
    <w:p w14:paraId="19DDEE88">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1.做好“宣讲员”，讲好党的创新理论的青年化阐释。</w:t>
      </w:r>
      <w:r>
        <w:rPr>
          <w:rFonts w:hint="eastAsia" w:ascii="仿宋_GB2312" w:hAnsi="仿宋_GB2312" w:eastAsia="仿宋_GB2312" w:cs="仿宋_GB2312"/>
          <w:sz w:val="32"/>
          <w:szCs w:val="32"/>
        </w:rPr>
        <w:t>组织学员结合自身专业背景、工作领域和成长经历，以多样化的形式面向广大团员青年开展宣讲。培养周期内，学员每人至少完成1次基层宣讲，录制优质宣讲视频，向“甘肃省学联”公众号投稿。对于呈现效果出色的，积极推荐至团中央“青马学员说”视频号展播。</w:t>
      </w:r>
    </w:p>
    <w:p w14:paraId="69B30A9A">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2.做好“信息员”，反映青年所关注的急难愁盼问题。</w:t>
      </w:r>
      <w:r>
        <w:rPr>
          <w:rFonts w:hint="eastAsia" w:ascii="仿宋_GB2312" w:hAnsi="仿宋_GB2312" w:eastAsia="仿宋_GB2312" w:cs="仿宋_GB2312"/>
          <w:sz w:val="32"/>
          <w:szCs w:val="32"/>
        </w:rPr>
        <w:t>就近就便组织学员扑下身子、沉到一线开展调查研究，撰写青年观察报告，提出意见建议供工作参考。所有学员须参与到面向青年的深度调研访谈中，每季至少形成1篇高质量青年观察报告并报送团省委学校部。每名学员在持续观测社会热点、定期报送青年观察报告的过程中，应针对青年中突出存在的不良现象、不良思想、不良言论，至少撰写1篇高质量的评论文章。</w:t>
      </w:r>
    </w:p>
    <w:p w14:paraId="761B02E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（四）岗位建功</w:t>
      </w:r>
    </w:p>
    <w:p w14:paraId="57177F4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1.立足岗位建新功。</w:t>
      </w:r>
      <w:r>
        <w:rPr>
          <w:rFonts w:hint="eastAsia" w:ascii="仿宋_GB2312" w:hAnsi="仿宋_GB2312" w:eastAsia="仿宋_GB2312" w:cs="仿宋_GB2312"/>
          <w:sz w:val="32"/>
          <w:szCs w:val="32"/>
        </w:rPr>
        <w:t>依托青春建功行动，组织动员“青马”学员立足自身实际和本职岗位，找准结合点，在科技创新、乡村振兴、绿色发展、社会服务、卫国戍边等各领域各方面工作中争当排头兵和生力军，贡献青春力量。</w:t>
      </w:r>
    </w:p>
    <w:p w14:paraId="5262B22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2.建言献策起作用。</w:t>
      </w:r>
      <w:r>
        <w:rPr>
          <w:rFonts w:hint="eastAsia" w:ascii="仿宋_GB2312" w:hAnsi="仿宋_GB2312" w:eastAsia="仿宋_GB2312" w:cs="仿宋_GB2312"/>
          <w:sz w:val="32"/>
          <w:szCs w:val="32"/>
        </w:rPr>
        <w:t>引导学员持续关注所在地区、所在行业、所在领域发展，聚焦社会主义现代化建设的新要求、经济社会发展的新形势、广大青年的新期待，从奋斗目标、总体思路、改革建设等角度切入，为所在单位、各地党委和政府建言献策。</w:t>
      </w:r>
    </w:p>
    <w:p w14:paraId="08C8685A">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（五）课题研究</w:t>
      </w:r>
    </w:p>
    <w:p w14:paraId="1B48654C">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1.聚焦发展难题。</w:t>
      </w:r>
      <w:r>
        <w:rPr>
          <w:rFonts w:hint="eastAsia" w:ascii="仿宋_GB2312" w:hAnsi="仿宋_GB2312" w:eastAsia="仿宋_GB2312" w:cs="仿宋_GB2312"/>
          <w:sz w:val="32"/>
          <w:szCs w:val="32"/>
        </w:rPr>
        <w:t>鼓励学员5人一组，结合专业背景与自身实际选题，突出问题导向与实践导向，立足马克思主义中国化时代化最新成果，聚焦青年价值观代际差异，实现理论“青春态”转化，以“青言青语”破解青年发展难题。</w:t>
      </w:r>
    </w:p>
    <w:p w14:paraId="546ADD2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2.强化成果转化。</w:t>
      </w:r>
      <w:r>
        <w:rPr>
          <w:rFonts w:hint="eastAsia" w:ascii="仿宋_GB2312" w:hAnsi="仿宋_GB2312" w:eastAsia="仿宋_GB2312" w:cs="仿宋_GB2312"/>
          <w:sz w:val="32"/>
          <w:szCs w:val="32"/>
        </w:rPr>
        <w:t>课题研究成果需包含详实数据及影像素材，结题报告查重率≤20%，优秀课题成果推荐参加“挑战杯”等赛事，定期汇编青年发展课题报告并择优推荐至团中央相关处室。</w:t>
      </w:r>
    </w:p>
    <w:p w14:paraId="77D310AD">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、培养机制</w:t>
      </w:r>
    </w:p>
    <w:p w14:paraId="0278B806">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（一）健全日常管理机制。</w:t>
      </w:r>
      <w:r>
        <w:rPr>
          <w:rFonts w:hint="eastAsia" w:ascii="仿宋_GB2312" w:hAnsi="仿宋_GB2312" w:eastAsia="仿宋_GB2312" w:cs="仿宋_GB2312"/>
          <w:sz w:val="32"/>
          <w:szCs w:val="32"/>
        </w:rPr>
        <w:t>制定学员管理规定，以班级为单位建立功能型团支部。设置各类专项小组，定期召开班委例会、小组例会、班会，抓实班级日常管理，确保各培养环节有专人负责和推动。完善辅导员制度，邀请往期优秀学员担任新一期高校班辅导员，发挥“传帮带”作用。健全“一人一档”管理制度，详细记录学员各培养环节参与和完成情况。</w:t>
      </w:r>
    </w:p>
    <w:p w14:paraId="23FF9317">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（二）完善考核评价机制。</w:t>
      </w:r>
      <w:r>
        <w:rPr>
          <w:rFonts w:hint="eastAsia" w:ascii="仿宋_GB2312" w:hAnsi="仿宋_GB2312" w:eastAsia="仿宋_GB2312" w:cs="仿宋_GB2312"/>
          <w:sz w:val="32"/>
          <w:szCs w:val="32"/>
        </w:rPr>
        <w:t>在考核标准上，把学员政治表现作为第一位的要求，从考察理论测试成绩、实践锻炼效果、日常行为表现、重大事件响应等方面明确任务完成标准；在考核方式上，突出过程评价与结果评价相结合，按比例设定优秀、合格、不合格等级，合格以上准予结业，对培养期间政治理论学习扎实、实践锻炼效果出彩、日常培养过程中突出的学员，由主办单位颁发优秀学员证书，并将考核结果抄送学员推荐单位。</w:t>
      </w:r>
    </w:p>
    <w:p w14:paraId="6826F8E3">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（三）严格淘汰退出机制。</w:t>
      </w:r>
      <w:r>
        <w:rPr>
          <w:rFonts w:hint="eastAsia" w:ascii="仿宋_GB2312" w:hAnsi="仿宋_GB2312" w:eastAsia="仿宋_GB2312" w:cs="仿宋_GB2312"/>
          <w:sz w:val="32"/>
          <w:szCs w:val="32"/>
        </w:rPr>
        <w:t>坚持动态调整，通过日常观察、甄别，对于在培养过程中不守政治纪律和政治规矩，违反国家法律法规，违反党和国家政策的；危害党、国家和人民利益的；违背社会公序良俗，违反社会主义道德，有不当言行造成恶劣影响的；在重大事件和各种急难险重任务前表现消极、没有发挥先锋模范作用的；违反所在单位纪律制度，情节严重的；不遵守培训纪律与培训要求，违反学员管理规定的；以上行为一经查实，坚决予以淘汰。强化末位淘汰机制，结合培养期各环节的评价考核结果，对未达到培养目标要求的予以淘汰。</w:t>
      </w:r>
    </w:p>
    <w:p w14:paraId="4A0E9B84">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（四）建立跟踪培养机制。</w:t>
      </w:r>
      <w:r>
        <w:rPr>
          <w:rFonts w:hint="eastAsia" w:ascii="仿宋_GB2312" w:hAnsi="仿宋_GB2312" w:eastAsia="仿宋_GB2312" w:cs="仿宋_GB2312"/>
          <w:sz w:val="32"/>
          <w:szCs w:val="32"/>
        </w:rPr>
        <w:t>学员结业后保持常态化联系，建立并更新学员信息数据库，全面掌握学员数量、年龄结构、行业分布、业务专长、发展需求等信息，持续关注学员后续成长发展情况，向学员开放各类学习平台，持续提供继续学习和交流联系等支持帮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24155F-A8FB-48E1-B2E8-37CC807F41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66BD7625-8BD8-4092-98D0-49FAAC710452}"/>
  </w:font>
  <w:font w:name="仿宋_GB2312">
    <w:panose1 w:val="02010609030101010101"/>
    <w:charset w:val="86"/>
    <w:family w:val="auto"/>
    <w:pitch w:val="default"/>
    <w:sig w:usb0="00000001" w:usb1="080E0000" w:usb2="00000000" w:usb3="00000000" w:csb0="00040000" w:csb1="00000000"/>
    <w:embedRegular r:id="rId3" w:fontKey="{C9340954-4BAF-445D-B67B-BBD7F198AD56}"/>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4" w:fontKey="{2C13A4FF-6F71-4660-A153-FFF1DF1F230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88B0">
    <w:pPr>
      <w:pStyle w:val="3"/>
      <w:jc w:val="both"/>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F236A">
                          <w:pPr>
                            <w:pStyle w:val="3"/>
                            <w:ind w:right="210" w:rightChars="100"/>
                            <w:rPr>
                              <w:snapToGrid w:val="0"/>
                              <w:kern w:val="0"/>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555F236A">
                    <w:pPr>
                      <w:pStyle w:val="3"/>
                      <w:ind w:right="210" w:rightChars="100"/>
                      <w:rPr>
                        <w:snapToGrid w:val="0"/>
                        <w:kern w:val="0"/>
                        <w:sz w:val="28"/>
                        <w:szCs w:val="28"/>
                      </w:rPr>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23EF1">
                          <w:pPr>
                            <w:pStyle w:val="3"/>
                            <w:jc w:val="center"/>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&#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VQDUVNYBAACyAwAADgAAAAAAAAABACAAAAAe&#10;AQAAZHJzL2Uyb0RvYy54bWxQSwUGAAAAAAYABgBZAQAAZgUAAAAA&#10;">
              <v:fill on="f" focussize="0,0"/>
              <v:stroke on="f"/>
              <v:imagedata o:title=""/>
              <o:lock v:ext="edit" aspectratio="f"/>
              <v:textbox inset="0mm,0mm,0mm,0mm" style="mso-fit-shape-to-text:t;">
                <w:txbxContent>
                  <w:p w14:paraId="72923EF1">
                    <w:pPr>
                      <w:pStyle w:val="3"/>
                      <w:jc w:val="cente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56C60"/>
    <w:rsid w:val="1FBC38DE"/>
    <w:rsid w:val="205652E0"/>
    <w:rsid w:val="227A31F1"/>
    <w:rsid w:val="22A01079"/>
    <w:rsid w:val="22B64164"/>
    <w:rsid w:val="293A0FFF"/>
    <w:rsid w:val="2A5C6EDA"/>
    <w:rsid w:val="2E9279E9"/>
    <w:rsid w:val="3DCB401D"/>
    <w:rsid w:val="41956C60"/>
    <w:rsid w:val="44B46083"/>
    <w:rsid w:val="691124A7"/>
    <w:rsid w:val="7AAA4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next w:val="1"/>
    <w:unhideWhenUsed/>
    <w:qFormat/>
    <w:uiPriority w:val="0"/>
    <w:pPr>
      <w:widowControl w:val="0"/>
      <w:spacing w:line="510" w:lineRule="exact"/>
      <w:ind w:firstLine="590" w:firstLineChars="200"/>
      <w:jc w:val="both"/>
    </w:pPr>
    <w:rPr>
      <w:rFonts w:ascii="Times New Roman" w:hAnsi="Times New Roman" w:eastAsia="方正仿宋简体" w:cs="Times New Roman"/>
      <w:kern w:val="2"/>
      <w:sz w:val="32"/>
      <w:szCs w:val="32"/>
      <w:lang w:val="en-US" w:eastAsia="zh-CN" w:bidi="ar-SA"/>
    </w:rPr>
  </w:style>
  <w:style w:type="paragraph" w:styleId="3">
    <w:name w:val="footer"/>
    <w:qFormat/>
    <w:uiPriority w:val="99"/>
    <w:pPr>
      <w:widowControl w:val="0"/>
      <w:tabs>
        <w:tab w:val="center" w:pos="4153"/>
        <w:tab w:val="right" w:pos="8306"/>
      </w:tabs>
      <w:snapToGrid w:val="0"/>
      <w:jc w:val="left"/>
    </w:pPr>
    <w:rPr>
      <w:rFonts w:ascii="Times New Roman" w:hAnsi="Times New Roman" w:eastAsia="方正仿宋简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1027</Words>
  <Characters>1062</Characters>
  <Lines>0</Lines>
  <Paragraphs>0</Paragraphs>
  <TotalTime>6</TotalTime>
  <ScaleCrop>false</ScaleCrop>
  <LinksUpToDate>false</LinksUpToDate>
  <CharactersWithSpaces>1062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2025-03-26T04:06:00Z</dcterms:created>
  <dc:creator>玉烟有泪</dc:creator>
  <cp:lastModifiedBy>玉烟有泪</cp:lastModifiedBy>
  <dcterms:modified xsi:type="dcterms:W3CDTF">2025-03-26T10:18:44Z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86AF4065F1DF432C9452DF1779DAF666_13</vt:lpwstr>
  </property>
  <property fmtid="{D5CDD505-2E9C-101B-9397-08002B2CF9AE}" pid="4" name="KSOTemplateDocerSaveRecord">
    <vt:lpwstr>eyJoZGlkIjoiMjZkYjJlNmY2YzExZTA4YzdmOTNmYTAzNGI2NTM2YWYiLCJ1c2VySWQiOiIyNzkxODYwNDMifQ==</vt:lpwstr>
  </property>
</Properties>
</file>