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28AE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center"/>
        <w:textAlignment w:val="auto"/>
        <w:rPr>
          <w:rFonts w:hint="default" w:ascii="方正小标宋简体" w:hAnsi="方正小标宋简体" w:eastAsia="方正小标宋简体" w:cs="方正小标宋简体"/>
          <w:b w:val="0"/>
          <w:bCs/>
          <w:snapToGrid w:val="0"/>
          <w:color w:val="auto"/>
          <w:kern w:val="44"/>
          <w:sz w:val="44"/>
          <w:szCs w:val="24"/>
          <w:lang w:val="en-US" w:eastAsia="zh-CN" w:bidi="ar-SA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/>
          <w:snapToGrid w:val="0"/>
          <w:color w:val="auto"/>
          <w:kern w:val="44"/>
          <w:sz w:val="44"/>
          <w:szCs w:val="24"/>
          <w:lang w:val="en-US" w:eastAsia="zh-CN" w:bidi="ar-SA"/>
        </w:rPr>
        <w:t>课程设计介绍</w:t>
      </w:r>
    </w:p>
    <w:p w14:paraId="291869E5"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一、《复兴路上的广州文艺——弘扬伟大抗战精神汇聚民族复兴力量》</w:t>
      </w:r>
    </w:p>
    <w:p w14:paraId="02CEFF18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1.课程简介：本课程以“复兴路上的广州文艺”陈列展为核心依托，系统梳理1840年以来广州文艺的发展脉络，通过对展览各篇章的讲解，全面呈现广州文艺在时代变迁中的演进轨迹与精神内核。主讲嘉宾重点聚焦第一篇章“旱天雷？赤胆忠心（1921—1949）”，深入剖析抗战时期广州文艺工作者创作的小说、出版期刊、音乐等各类文艺作品，揭示其中凝聚的民族气节与抗争意志，彰显文艺于存亡之际唤醒民众、捍卫家国的历史功绩，引领当代青年传承这份以文艺为炬、为家国而歌的永恒精神价值。</w:t>
      </w:r>
    </w:p>
    <w:p w14:paraId="70C96485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2.讲师介绍：罗丽，中国文艺评论家协会理事，广东省文艺评论家协会副主席，广州市文艺评论家协会主席，广州文学艺术创作研究院副院长，一级编剧。</w:t>
      </w:r>
    </w:p>
    <w:p w14:paraId="7329448A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3.课程提纲：</w:t>
      </w:r>
    </w:p>
    <w:p w14:paraId="574AD3CF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（1）“复兴路上的广州文艺”；</w:t>
      </w:r>
    </w:p>
    <w:p w14:paraId="30DB6670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（2）弦歌不辍，抗战中的广州文艺力量；</w:t>
      </w:r>
    </w:p>
    <w:p w14:paraId="5F3A2F73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（3）薪火相传，新时代的文艺担当。</w:t>
      </w:r>
    </w:p>
    <w:p w14:paraId="7CDDCBDB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4.播出平台：中国文联官网小红书账号“中国文艺网”</w:t>
      </w:r>
    </w:p>
    <w:p w14:paraId="51801FA6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5.播出形式：录播视频，分上、中、下三节。</w:t>
      </w:r>
    </w:p>
    <w:p w14:paraId="3426DA84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6.播出时间：9月12日—9月30日。</w:t>
      </w:r>
    </w:p>
    <w:p w14:paraId="48D812B7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1A0F652E">
      <w:pPr>
        <w:rPr>
          <w:rFonts w:hint="eastAsia"/>
          <w:lang w:val="en-US" w:eastAsia="zh-CN"/>
        </w:rPr>
      </w:pPr>
    </w:p>
    <w:p w14:paraId="67E26DC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836930</wp:posOffset>
            </wp:positionH>
            <wp:positionV relativeFrom="page">
              <wp:posOffset>1066800</wp:posOffset>
            </wp:positionV>
            <wp:extent cx="3750310" cy="6671310"/>
            <wp:effectExtent l="0" t="0" r="2540" b="5715"/>
            <wp:wrapTopAndBottom/>
            <wp:docPr id="3" name="图片 3" descr="C:/Users/Laura/Desktop/微信图片_20250910120000.png微信图片_202509101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aura/Desktop/微信图片_20250910120000.png微信图片_20250910120000"/>
                    <pic:cNvPicPr>
                      <a:picLocks noChangeAspect="1"/>
                    </pic:cNvPicPr>
                  </pic:nvPicPr>
                  <pic:blipFill>
                    <a:blip r:embed="rId6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667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DA0B04">
      <w:pPr>
        <w:rPr>
          <w:rFonts w:hint="eastAsia"/>
          <w:lang w:val="en-US" w:eastAsia="zh-CN"/>
        </w:rPr>
      </w:pPr>
    </w:p>
    <w:p w14:paraId="62605F68">
      <w:pPr>
        <w:rPr>
          <w:rFonts w:hint="eastAsia"/>
          <w:lang w:val="en-US" w:eastAsia="zh-CN"/>
        </w:rPr>
      </w:pPr>
    </w:p>
    <w:p w14:paraId="30C4AF3E">
      <w:pPr>
        <w:rPr>
          <w:rFonts w:hint="eastAsia"/>
          <w:lang w:val="en-US" w:eastAsia="zh-CN"/>
        </w:rPr>
      </w:pPr>
    </w:p>
    <w:p w14:paraId="528B8186">
      <w:pPr>
        <w:ind w:left="0" w:leftChars="0" w:firstLine="0" w:firstLineChars="0"/>
        <w:rPr>
          <w:rFonts w:hint="eastAsia"/>
          <w:lang w:val="en-US" w:eastAsia="zh-CN"/>
        </w:rPr>
      </w:pPr>
    </w:p>
    <w:p w14:paraId="72AB1EFE"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二、《百团大战纪念馆——太行魂铸狮脑山中流砥柱看此峰》</w:t>
      </w:r>
    </w:p>
    <w:p w14:paraId="7BA709D8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1.课程简介：1940年8月20日至1941年1月24日，5时5个多月的百团大战，是全面抗战以来八路军在华北发动的规模最大、持续时间最长的一次战略性进攻战役，在中国人民抗日战争和世界反法西斯战争史上书写了辉煌一页。课程将结合百团大战纪念馆内展品、图文等资料，梳理百团大战的历史背景、战役过程、战略意义，并通过文艺作品回顾历史，感悟伟大抗战精神，彰显正义必胜、和平必胜、人民必胜的伟大真理。</w:t>
      </w:r>
    </w:p>
    <w:p w14:paraId="136B54AD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2.讲师介绍：</w:t>
      </w:r>
    </w:p>
    <w:p w14:paraId="62239415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郭倩，百团大战纪念馆讲解员，深耕馆内红色教育工作14年，接待观众达8万人次。</w:t>
      </w:r>
    </w:p>
    <w:p w14:paraId="0A242BF8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魏文瑾，作家，中国散文学会会员、山西省作家协会会员、阳泉市石评梅研究会副会长，参与编撰《阳泉市志》《阳泉军事志》等。</w:t>
      </w:r>
    </w:p>
    <w:p w14:paraId="5BCC7285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史英豪，历史学者，代表作有纪录片《解放阳泉》等。</w:t>
      </w:r>
    </w:p>
    <w:p w14:paraId="55DCF023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3.课程提纲：</w:t>
      </w:r>
    </w:p>
    <w:p w14:paraId="372C0401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（1）烽火硝烟：百团大战的丰碑岁月；</w:t>
      </w:r>
    </w:p>
    <w:p w14:paraId="343ECACE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（2）馆内春秋：百团大战的战史长卷；</w:t>
      </w:r>
    </w:p>
    <w:p w14:paraId="148617DB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（3）阳泉薪火：抗战精神中的文艺回响。</w:t>
      </w:r>
    </w:p>
    <w:p w14:paraId="2B4694F9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4.播出平台：中国文联官网小红书账号“中国文艺网”</w:t>
      </w:r>
    </w:p>
    <w:p w14:paraId="28D598E9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5.播出形式：录播视频，分上、中、下三节。</w:t>
      </w:r>
    </w:p>
    <w:p w14:paraId="7EB311CF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6.播出时间：9月12日—9月30日。</w:t>
      </w:r>
    </w:p>
    <w:p w14:paraId="483AA33D">
      <w:pPr>
        <w:rPr>
          <w:rFonts w:hint="eastAsia"/>
          <w:lang w:val="en-US" w:eastAsia="zh-CN"/>
        </w:rPr>
      </w:pPr>
    </w:p>
    <w:p w14:paraId="24E8A0E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3175</wp:posOffset>
            </wp:positionV>
            <wp:extent cx="3853815" cy="6852285"/>
            <wp:effectExtent l="0" t="0" r="3810" b="5715"/>
            <wp:wrapTopAndBottom/>
            <wp:docPr id="7" name="图片 7" descr="C:/Users/Laura/Desktop/微信图片_20250910115952.png微信图片_2025091011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aura/Desktop/微信图片_20250910115952.png微信图片_20250910115952"/>
                    <pic:cNvPicPr>
                      <a:picLocks noChangeAspect="1"/>
                    </pic:cNvPicPr>
                  </pic:nvPicPr>
                  <pic:blipFill>
                    <a:blip r:embed="rId7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685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1F87D5">
      <w:pPr>
        <w:rPr>
          <w:rFonts w:hint="eastAsia"/>
          <w:lang w:val="en-US" w:eastAsia="zh-CN"/>
        </w:rPr>
      </w:pPr>
    </w:p>
    <w:p w14:paraId="33C25658">
      <w:pPr>
        <w:rPr>
          <w:rFonts w:hint="eastAsia"/>
          <w:lang w:val="en-US" w:eastAsia="zh-CN"/>
        </w:rPr>
      </w:pPr>
    </w:p>
    <w:p w14:paraId="346A462A">
      <w:pPr>
        <w:rPr>
          <w:rFonts w:hint="eastAsia"/>
          <w:lang w:val="en-US" w:eastAsia="zh-CN"/>
        </w:rPr>
      </w:pPr>
    </w:p>
    <w:p w14:paraId="7CCA3411"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三、《铸魂·砺志·赓续——抗战精神的音乐力量》</w:t>
      </w:r>
    </w:p>
    <w:p w14:paraId="214EED1B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1.课程简介：为纪念中国人民抗日战争暨世界反法西斯战争胜利80周年，课程从抗战历史背景出发，阐释中国共产党在民族救亡中的中流砥柱作用，展现文艺作品在凝聚民心、鼓舞士气方面的独特价值。课程特别邀请到《中国人民解放军军歌》创作者后人分享军歌背后的故事，进而阐述抗战胜利的意义、抗战精神的内涵。通过音乐这一跨越时空的艺术形式，引导学生从抗战文艺中汲取力量，感悟抗战精神在当代的传承与发扬，并推动高校青年将这种精神转化为民族复兴的实践动能。</w:t>
      </w:r>
    </w:p>
    <w:p w14:paraId="03640E40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2.讲师介绍：</w:t>
      </w:r>
    </w:p>
    <w:p w14:paraId="25A1AE9A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叶子鹏，中共中央党校（国家行政学院）教研部院联合团支部书记、副教授，清华大学法学博士。</w:t>
      </w:r>
    </w:p>
    <w:p w14:paraId="00B835A6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剑峰，《中国人民解放军军歌》曲作者郑律成之外孙，长期致力于传承和弘扬红色精神与革命文化遗产，推动东北亚友好交往与友谊和平的进程。</w:t>
      </w:r>
    </w:p>
    <w:p w14:paraId="2CF3A780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张菱儿，《中国人民解放军军歌》词作者公木之孙女，中国作协会员，中国寓言学会副秘书长，人民文学出版社·天天出版社副编审，代表作有《爸爸的口琴》《奶奶的蛋糕》《乌头花开》等。</w:t>
      </w:r>
    </w:p>
    <w:p w14:paraId="67B7E29A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3.课程提纲：</w:t>
      </w:r>
    </w:p>
    <w:p w14:paraId="2A270EDB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（1）烽火岁月：抗战历史背景与民族救亡思潮；</w:t>
      </w:r>
    </w:p>
    <w:p w14:paraId="187368A1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（2）乐韵铸魂：文艺作品里的抗战精神图谱；</w:t>
      </w:r>
    </w:p>
    <w:p w14:paraId="0E39CE77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（3）历久弥新：红色旋律照耀时代新征程。</w:t>
      </w:r>
    </w:p>
    <w:p w14:paraId="1E2122E1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4.播出平台：中国文联官网微博账号“中国文艺网”</w:t>
      </w:r>
    </w:p>
    <w:p w14:paraId="40046561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5.播出形式：录播视频，分上、下两节。</w:t>
      </w:r>
    </w:p>
    <w:p w14:paraId="4F396CE7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638175</wp:posOffset>
            </wp:positionH>
            <wp:positionV relativeFrom="page">
              <wp:posOffset>2430780</wp:posOffset>
            </wp:positionV>
            <wp:extent cx="4090670" cy="7273925"/>
            <wp:effectExtent l="0" t="0" r="5080" b="3175"/>
            <wp:wrapTopAndBottom/>
            <wp:docPr id="11" name="图片 11" descr="C:/Users/Laura/Desktop/微信图片_20250910120001.png微信图片_2025091012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aura/Desktop/微信图片_20250910120001.png微信图片_20250910120001"/>
                    <pic:cNvPicPr>
                      <a:picLocks noChangeAspect="1"/>
                    </pic:cNvPicPr>
                  </pic:nvPicPr>
                  <pic:blipFill>
                    <a:blip r:embed="rId8"/>
                    <a:srcRect l="13" r="13"/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727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lang w:val="en-US" w:eastAsia="zh-CN"/>
        </w:rPr>
        <w:t>6.播出时间：上节课程播出时间为9月18日—30日，下节课程播出时间为10月1日—19日。</w:t>
      </w:r>
    </w:p>
    <w:p w14:paraId="3601B373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四、《觉醒·传承·奋进——抗战精神的光影力量》</w:t>
      </w:r>
    </w:p>
    <w:p w14:paraId="696112AA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1.课程简介：课程选取抗战时期、新中国成立后及新时代三个历史阶段的多部代表性经典影片（如《风云儿女》《地道战》《东极岛》）进行深度解读与赏析，通过业内资深专家与影片主创的分享，剖析这些作品的时代背景、创作历程、艺术手法及其蕴含的民族精神，生动展现电影艺术在记录历史、凝聚人心、传承精神方面的巨大力量，引导青年学生从历史的影像中深刻感悟伟大抗战精神，增强文化自信与时代使命感。</w:t>
      </w:r>
    </w:p>
    <w:p w14:paraId="1034BB3A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2.讲师介绍：</w:t>
      </w:r>
    </w:p>
    <w:p w14:paraId="07B5E74F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闫于京，原北京电影协会副会长兼秘书长、北京市广播影视作品审查中心主任；</w:t>
      </w:r>
    </w:p>
    <w:p w14:paraId="29BD2CAB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张东，原八一电影制片厂研究室主任、北京市电影局审片专家委员；</w:t>
      </w:r>
    </w:p>
    <w:p w14:paraId="1E198643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陈舒，编剧，代表作有《东极岛》《绣春刀》《绣春刀Ⅱ：修罗战场》等。</w:t>
      </w:r>
    </w:p>
    <w:p w14:paraId="5578A137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3.课程提纲：</w:t>
      </w:r>
    </w:p>
    <w:p w14:paraId="26CC9053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（1）觉醒与抗争：抗战时期的电影力量；</w:t>
      </w:r>
    </w:p>
    <w:p w14:paraId="143717D6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（2）精神传承：历史记忆的当代解码；</w:t>
      </w:r>
    </w:p>
    <w:p w14:paraId="06270B47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（3）奋进之光：新时代的文化使命。</w:t>
      </w:r>
    </w:p>
    <w:p w14:paraId="7C6F5D27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4.播出平台：中国文联官网微博账号“中国文艺网”</w:t>
      </w:r>
    </w:p>
    <w:p w14:paraId="1A2DC004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5.播出形式：录播视频，分上、下两节。</w:t>
      </w:r>
    </w:p>
    <w:p w14:paraId="6193E752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6.播出时间：上节课程播出时间为9月18日—30日，下节课程播出时间为10月1日—19日。</w:t>
      </w:r>
    </w:p>
    <w:p w14:paraId="22F240D5">
      <w:pPr>
        <w:rPr>
          <w:rFonts w:hint="eastAsia"/>
          <w:lang w:val="en-US" w:eastAsia="zh-CN"/>
        </w:rPr>
      </w:pPr>
    </w:p>
    <w:p w14:paraId="0C39F432">
      <w:pPr>
        <w:rPr>
          <w:rFonts w:hint="eastAsia"/>
          <w:lang w:val="en-US" w:eastAsia="zh-CN"/>
        </w:rPr>
      </w:pPr>
    </w:p>
    <w:p w14:paraId="6DC9023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40640</wp:posOffset>
            </wp:positionV>
            <wp:extent cx="3293745" cy="5856605"/>
            <wp:effectExtent l="0" t="0" r="1905" b="1270"/>
            <wp:wrapTopAndBottom/>
            <wp:docPr id="15" name="图片 15" descr="C:/Users/Laura/Desktop/微信图片_20250910115953.jpg微信图片_2025091011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aura/Desktop/微信图片_20250910115953.jpg微信图片_20250910115953"/>
                    <pic:cNvPicPr>
                      <a:picLocks noChangeAspect="1"/>
                    </pic:cNvPicPr>
                  </pic:nvPicPr>
                  <pic:blipFill>
                    <a:blip r:embed="rId9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585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BCCFCC">
      <w:pPr>
        <w:rPr>
          <w:rFonts w:hint="eastAsia"/>
          <w:lang w:val="en-US" w:eastAsia="zh-CN"/>
        </w:rPr>
      </w:pPr>
    </w:p>
    <w:p w14:paraId="28A16FB9">
      <w:pPr>
        <w:rPr>
          <w:rFonts w:hint="eastAsia"/>
          <w:lang w:val="en-US" w:eastAsia="zh-CN"/>
        </w:rPr>
      </w:pPr>
    </w:p>
    <w:p w14:paraId="1F06865D">
      <w:pPr>
        <w:rPr>
          <w:rFonts w:hint="eastAsia"/>
          <w:lang w:val="en-US" w:eastAsia="zh-CN"/>
        </w:rPr>
      </w:pPr>
    </w:p>
    <w:p w14:paraId="55DC5BF9">
      <w:pPr>
        <w:rPr>
          <w:rFonts w:hint="eastAsia"/>
          <w:lang w:val="en-US" w:eastAsia="zh-CN"/>
        </w:rPr>
      </w:pPr>
    </w:p>
    <w:p w14:paraId="52965835">
      <w:pPr>
        <w:rPr>
          <w:rFonts w:hint="eastAsia"/>
          <w:lang w:val="en-US" w:eastAsia="zh-CN"/>
        </w:rPr>
      </w:pPr>
    </w:p>
    <w:p w14:paraId="774B6DF9"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五、《中国电影120周年——中华文化传承的光影之路》</w:t>
      </w:r>
    </w:p>
    <w:p w14:paraId="5CA73738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1.课程简介：课程以中国电影诞生120周年为契机，回顾中国电影120年发展历程，从《定军山》起步，讲述早期国产片在好莱坞垄断下依托传统文化突破创新；解析传统文化取材与现实主义两条核心创作传统，以及不同时期电影的学习与开放之路；引导青年从传统中找答案，兼容并蓄，传承优秀文化，助力中国电影高质量发展。</w:t>
      </w:r>
    </w:p>
    <w:p w14:paraId="385BFD48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2.讲师介绍：张冀，编剧，中国电影家协会副主席，曾获第33届中国电影金鸡奖最佳编剧、第15届中国电影华表奖优秀原创剧作、第19届中国电影华表奖优秀编剧、第12届中国电影导演协会2020年度奖2020年度编剧、第21届香港电影评论学会大奖最佳编剧、第33—34届香港电影金像奖最佳编剧提名等，代表作有《三大队》《夺冠》《亲爱的》《中国合伙人》等。</w:t>
      </w:r>
    </w:p>
    <w:p w14:paraId="1CC62985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3.课程提纲：</w:t>
      </w:r>
    </w:p>
    <w:p w14:paraId="3D757A2A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（1）溯源与突破—中国电影的发展脉络；</w:t>
      </w:r>
    </w:p>
    <w:p w14:paraId="04521973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（2）借鉴与升华—艺术创作的兼容并蓄；</w:t>
      </w:r>
    </w:p>
    <w:p w14:paraId="0C3DB49B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（3）守艺与焕新—文化基因的赓续弘扬。</w:t>
      </w:r>
    </w:p>
    <w:p w14:paraId="726FF543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4.播出平台：中国文联官网抖音账号“中国文联小艺”</w:t>
      </w:r>
    </w:p>
    <w:p w14:paraId="645C4F5A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5.播出形式：线上直播。</w:t>
      </w:r>
    </w:p>
    <w:p w14:paraId="243FE18F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6.直播时间：首播9月18日19:30、重播9月25日19:30。</w:t>
      </w:r>
    </w:p>
    <w:p w14:paraId="6B04A45B">
      <w:pPr>
        <w:rPr>
          <w:rFonts w:hint="eastAsia" w:ascii="仿宋_GB2312" w:hAnsi="仿宋_GB2312" w:eastAsia="仿宋_GB2312" w:cs="仿宋_GB2312"/>
          <w:lang w:val="en-US" w:eastAsia="zh-CN"/>
        </w:rPr>
      </w:pPr>
    </w:p>
    <w:p w14:paraId="409451BC">
      <w:pPr>
        <w:rPr>
          <w:rFonts w:hint="eastAsia"/>
          <w:lang w:val="en-US" w:eastAsia="zh-CN"/>
        </w:rPr>
      </w:pPr>
    </w:p>
    <w:p w14:paraId="664CA30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981710</wp:posOffset>
            </wp:positionH>
            <wp:positionV relativeFrom="page">
              <wp:posOffset>1150620</wp:posOffset>
            </wp:positionV>
            <wp:extent cx="3698240" cy="6575425"/>
            <wp:effectExtent l="0" t="0" r="6985" b="6350"/>
            <wp:wrapTopAndBottom/>
            <wp:docPr id="20" name="图片 20" descr="C:/Users/Laura/Desktop/微信图片_20250910115959.png微信图片_20250910115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aura/Desktop/微信图片_20250910115959.png微信图片_20250910115959"/>
                    <pic:cNvPicPr>
                      <a:picLocks noChangeAspect="1"/>
                    </pic:cNvPicPr>
                  </pic:nvPicPr>
                  <pic:blipFill>
                    <a:blip r:embed="rId10"/>
                    <a:srcRect l="10" r="10"/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657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260B2C">
      <w:pPr>
        <w:rPr>
          <w:rFonts w:hint="eastAsia"/>
          <w:lang w:val="en-US" w:eastAsia="zh-CN"/>
        </w:rPr>
      </w:pPr>
    </w:p>
    <w:p w14:paraId="726EAB3C">
      <w:pPr>
        <w:rPr>
          <w:rFonts w:hint="eastAsia"/>
          <w:lang w:val="en-US" w:eastAsia="zh-CN"/>
        </w:rPr>
      </w:pPr>
    </w:p>
    <w:p w14:paraId="2CAEF3B0">
      <w:pPr>
        <w:rPr>
          <w:rFonts w:hint="eastAsia"/>
          <w:lang w:val="en-US" w:eastAsia="zh-CN"/>
        </w:rPr>
      </w:pPr>
    </w:p>
    <w:p w14:paraId="197D46D6">
      <w:pPr>
        <w:ind w:left="0" w:leftChars="0" w:firstLine="0" w:firstLineChars="0"/>
        <w:rPr>
          <w:rFonts w:hint="eastAsia"/>
          <w:lang w:val="en-US" w:eastAsia="zh-CN"/>
        </w:rPr>
      </w:pPr>
    </w:p>
    <w:p w14:paraId="44AEBF5E"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六、《赏心悦事谁家院——故宫御花园里的华夏文明图谱》</w:t>
      </w:r>
    </w:p>
    <w:p w14:paraId="6DD7AA97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1.课程简介：今年正值故宫博物院建院100周年，北京中轴线申遗成功一周年。课程围绕故宫御花园石景展开，解析园林美学，梳理御花园历史沿革，探寻假山石景承载的六百年皇家营造技艺与中华传统文化，展现文化遗产保护的重要性；深入挖掘文化内涵，以堆秀山、养性斋等重点区域石景为例，解读背后蕴含的造景理念与历代审美意趣；聚焦青年使命，引导大学生思考在当下如何传承弘扬优秀传统文化，增强文化自信，为文化复兴贡献力量，彰显中华文明在新时代的创造性转化、创新性发展。</w:t>
      </w:r>
    </w:p>
    <w:p w14:paraId="70B2D448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2.讲师介绍：贾薇，故宫博物院宫廷历史部副研究馆员，致力于宫廷原状空间与家具史的研究，代表作有《家具的故事》《时间与温度》等。</w:t>
      </w:r>
    </w:p>
    <w:p w14:paraId="4B6A6130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3.课程提纲：</w:t>
      </w:r>
    </w:p>
    <w:p w14:paraId="7094EE94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（1）御园变迁—御花园历史之动态发展；</w:t>
      </w:r>
    </w:p>
    <w:p w14:paraId="487B3C73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（2）石语千年—御花园石景的文化内涵；</w:t>
      </w:r>
    </w:p>
    <w:p w14:paraId="6FB2BAC7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（3）青年使命—中华文明的创新与传承。</w:t>
      </w:r>
    </w:p>
    <w:p w14:paraId="0ACD2FAB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4.播出平台：中国文联官网抖音账号“中国文联小艺”</w:t>
      </w:r>
    </w:p>
    <w:p w14:paraId="42905A87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5.播出形式：线上直播。</w:t>
      </w:r>
    </w:p>
    <w:p w14:paraId="4935EE5A"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6.直播时间：首播9月19日19:30、重播9月26日19:30。</w:t>
      </w:r>
    </w:p>
    <w:p w14:paraId="7982A3E1">
      <w:pPr>
        <w:rPr>
          <w:rFonts w:hint="eastAsia"/>
          <w:lang w:val="en-US" w:eastAsia="zh-CN"/>
        </w:rPr>
      </w:pPr>
    </w:p>
    <w:p w14:paraId="5BA9B2B4">
      <w:pPr>
        <w:rPr>
          <w:rFonts w:hint="eastAsia"/>
          <w:lang w:val="en-US" w:eastAsia="zh-CN"/>
        </w:rPr>
      </w:pPr>
    </w:p>
    <w:p w14:paraId="21C822EC">
      <w:pPr>
        <w:rPr>
          <w:rFonts w:hint="eastAsia"/>
          <w:lang w:val="en-US" w:eastAsia="zh-CN"/>
        </w:rPr>
      </w:pPr>
    </w:p>
    <w:p w14:paraId="02D01974">
      <w:pPr>
        <w:rPr>
          <w:rFonts w:hint="eastAsia"/>
          <w:lang w:val="en-US" w:eastAsia="zh-CN"/>
        </w:rPr>
      </w:pPr>
    </w:p>
    <w:p w14:paraId="6B810A5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147955</wp:posOffset>
            </wp:positionV>
            <wp:extent cx="3619500" cy="6346190"/>
            <wp:effectExtent l="0" t="0" r="7620" b="8890"/>
            <wp:wrapTopAndBottom/>
            <wp:docPr id="25" name="图片 25" descr="C:/Users/Laura/Desktop/微信图片_20250910115953.png微信图片_2025091011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Laura/Desktop/微信图片_20250910115953.png微信图片_20250910115953"/>
                    <pic:cNvPicPr>
                      <a:picLocks noChangeAspect="1"/>
                    </pic:cNvPicPr>
                  </pic:nvPicPr>
                  <pic:blipFill>
                    <a:blip r:embed="rId11"/>
                    <a:srcRect l="10" r="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58874F">
      <w:pPr>
        <w:rPr>
          <w:rFonts w:hint="eastAsia"/>
          <w:lang w:val="en-US" w:eastAsia="zh-CN"/>
        </w:rPr>
      </w:pPr>
    </w:p>
    <w:p w14:paraId="3189D4EA">
      <w:pPr>
        <w:rPr>
          <w:rFonts w:hint="eastAsia"/>
          <w:lang w:val="en-US" w:eastAsia="zh-CN"/>
        </w:rPr>
      </w:pPr>
    </w:p>
    <w:p w14:paraId="1BFB3A60">
      <w:pPr>
        <w:rPr>
          <w:rFonts w:hint="eastAsia"/>
          <w:lang w:val="en-US" w:eastAsia="zh-CN"/>
        </w:rPr>
      </w:pPr>
    </w:p>
    <w:p w14:paraId="5F1FB35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26FD6A4-6C27-4863-B7EE-2633560170C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6436CF8B-6DFE-46F1-832A-50BD2036BE66}"/>
  </w:font>
  <w:font w:name="GWZT-EN">
    <w:altName w:val="Perpetua Titling MT"/>
    <w:panose1 w:val="02020400000000000000"/>
    <w:charset w:val="00"/>
    <w:family w:val="auto"/>
    <w:pitch w:val="default"/>
    <w:sig w:usb0="00000000" w:usb1="00000000" w:usb2="00082016" w:usb3="00000000" w:csb0="00000003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0012DE4A-19F7-409E-AF77-7446B5B0940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471FE76F-9882-493E-B204-935EED9D3388}"/>
  </w:font>
  <w:font w:name="Perpetua Titling MT">
    <w:panose1 w:val="020205020605050208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3D4449"/>
    <w:rsid w:val="08C8181A"/>
    <w:rsid w:val="0ACB3BA2"/>
    <w:rsid w:val="0CC17DBC"/>
    <w:rsid w:val="0DC83A03"/>
    <w:rsid w:val="128743CC"/>
    <w:rsid w:val="15991342"/>
    <w:rsid w:val="18CD30E5"/>
    <w:rsid w:val="1C3861F8"/>
    <w:rsid w:val="28E0749D"/>
    <w:rsid w:val="2C1864E9"/>
    <w:rsid w:val="332848FF"/>
    <w:rsid w:val="36507B4F"/>
    <w:rsid w:val="36F67C8F"/>
    <w:rsid w:val="42565461"/>
    <w:rsid w:val="4403125D"/>
    <w:rsid w:val="50751472"/>
    <w:rsid w:val="56E14A5F"/>
    <w:rsid w:val="585A0F2A"/>
    <w:rsid w:val="5AE011AF"/>
    <w:rsid w:val="5F380798"/>
    <w:rsid w:val="65085B18"/>
    <w:rsid w:val="6FB1014D"/>
    <w:rsid w:val="733D4449"/>
    <w:rsid w:val="73C43DFB"/>
    <w:rsid w:val="7480741F"/>
    <w:rsid w:val="7675610D"/>
    <w:rsid w:val="79BD574A"/>
    <w:rsid w:val="7BAB712E"/>
    <w:rsid w:val="7C086208"/>
    <w:rsid w:val="7C4C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pageBreakBefore w:val="0"/>
      <w:widowControl w:val="0"/>
      <w:kinsoku/>
      <w:wordWrap/>
      <w:overflowPunct/>
      <w:topLinePunct w:val="0"/>
      <w:autoSpaceDE/>
      <w:autoSpaceDN/>
      <w:bidi w:val="0"/>
      <w:adjustRightInd w:val="0"/>
      <w:snapToGrid w:val="0"/>
      <w:spacing w:line="560" w:lineRule="exact"/>
      <w:ind w:firstLine="640" w:firstLineChars="200"/>
      <w:jc w:val="both"/>
      <w:textAlignment w:val="auto"/>
    </w:pPr>
    <w:rPr>
      <w:rFonts w:ascii="GWZT-EN" w:hAnsi="仿宋" w:eastAsia="仿宋" w:cs="仿宋"/>
      <w:snapToGrid w:val="0"/>
      <w:color w:val="auto"/>
      <w:kern w:val="0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100" w:line="360" w:lineRule="auto"/>
      <w:ind w:firstLine="0" w:firstLineChars="0"/>
      <w:outlineLvl w:val="0"/>
    </w:pPr>
    <w:rPr>
      <w:rFonts w:ascii="Times New Roman" w:hAnsi="Times New Roman"/>
      <w:b/>
      <w:kern w:val="44"/>
      <w:sz w:val="44"/>
      <w:lang w:val="en-US" w:eastAsia="zh-CN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50" w:beforeLines="50" w:beforeAutospacing="0" w:after="50" w:afterLines="50" w:afterAutospacing="0" w:line="360" w:lineRule="auto"/>
      <w:ind w:firstLine="0" w:firstLineChars="0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ind w:firstLine="0" w:firstLineChars="0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bidi="ar"/>
    </w:rPr>
  </w:style>
  <w:style w:type="paragraph" w:styleId="5">
    <w:name w:val="heading 4"/>
    <w:basedOn w:val="1"/>
    <w:next w:val="1"/>
    <w:link w:val="10"/>
    <w:semiHidden/>
    <w:unhideWhenUsed/>
    <w:qFormat/>
    <w:uiPriority w:val="0"/>
    <w:pPr>
      <w:keepNext/>
      <w:keepLines/>
      <w:spacing w:before="100" w:beforeLines="100" w:beforeAutospacing="0" w:afterLines="0" w:afterAutospacing="0" w:line="360" w:lineRule="auto"/>
      <w:ind w:firstLine="0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6"/>
    <w:basedOn w:val="1"/>
    <w:next w:val="1"/>
    <w:semiHidden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ind w:firstLine="0" w:firstLineChars="0"/>
      <w:outlineLvl w:val="5"/>
    </w:pPr>
    <w:rPr>
      <w:rFonts w:ascii="Arial" w:hAnsi="Arial" w:eastAsia="黑体"/>
      <w:b/>
      <w:sz w:val="24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0"/>
    <w:pPr>
      <w:spacing w:line="480" w:lineRule="auto"/>
      <w:ind w:left="420" w:leftChars="200"/>
    </w:pPr>
    <w:rPr>
      <w:rFonts w:ascii="Times New Roman" w:hAnsi="Times New Roman" w:eastAsia="宋体"/>
      <w:sz w:val="21"/>
      <w:szCs w:val="24"/>
    </w:rPr>
  </w:style>
  <w:style w:type="character" w:customStyle="1" w:styleId="10">
    <w:name w:val="标题 4 Char"/>
    <w:link w:val="5"/>
    <w:qFormat/>
    <w:uiPriority w:val="0"/>
    <w:rPr>
      <w:rFonts w:ascii="Arial" w:hAnsi="Arial" w:eastAsia="黑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2815</Words>
  <Characters>2923</Characters>
  <Lines>0</Lines>
  <Paragraphs>0</Paragraphs>
  <TotalTime>3</TotalTime>
  <ScaleCrop>false</ScaleCrop>
  <LinksUpToDate>false</LinksUpToDate>
  <CharactersWithSpaces>2923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2025-09-10T15:56:00Z</dcterms:created>
  <dc:creator>Re.</dc:creator>
  <cp:lastModifiedBy>潇</cp:lastModifiedBy>
  <dcterms:modified xsi:type="dcterms:W3CDTF">2025-09-11T07:08:36Z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8E6550691F1444CCB4E9639AF2BB2B48_13</vt:lpwstr>
  </property>
  <property fmtid="{D5CDD505-2E9C-101B-9397-08002B2CF9AE}" pid="4" name="KSOTemplateDocerSaveRecord">
    <vt:lpwstr>eyJoZGlkIjoiZjVhNGJiMWVmZTg4ZjFhYWZhYWFiMzBkODkwYWRkZmUiLCJ1c2VySWQiOiIxMDg2NjMxOTMwIn0=</vt:lpwstr>
  </property>
</Properties>
</file>