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AF13BD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兰州大学团属新媒体平台运营承诺书</w:t>
      </w:r>
    </w:p>
    <w:p w14:paraId="3FB5F5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A84F2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为进一步落实网络意识形态工作责任制，推进共青团宣传思想文化工作，按照《兰州大学团属新媒体管理办法》要求，现就本单位团属新媒体平台运营工作郑重承诺如下：</w:t>
      </w:r>
    </w:p>
    <w:p w14:paraId="07A43C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1.严格执行《兰州大学团属新媒体管理办法》及相关管理规定，出台院级管理办法，按要求完成审核备案工作，构建完善的管理制度与运行机制，定期对运营团队进行培训。</w:t>
      </w:r>
    </w:p>
    <w:p w14:paraId="19C792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2.加强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团属新媒体平台账号管理与内容监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网络安全与信息安全，对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新媒体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平台所发布内容的政治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真实性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负责，严禁发布不良、错误和涉密的信息。</w:t>
      </w:r>
    </w:p>
    <w:p w14:paraId="43B92E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3.严格执行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“三审三校”“先审后发”制度，由专职团干部担任指导老师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负责日常审核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发布重大新闻事件及活动信息时上报所在单位党组织及校内相关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单位审核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DE8419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4.及时研判网络舆情，妥善处理已发布的不当信息，并及时上报校团委及相关单位，在涉及学校重大事项或应对突发事件时，按学校要求统一发布相关信息。</w:t>
      </w:r>
    </w:p>
    <w:p w14:paraId="E6E923C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学生负责人（签字）：        指导老师（签字）：</w:t>
      </w:r>
    </w:p>
    <w:p w14:paraId="D7EB365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学院团委（盖章）：          学院党委/职能部门（盖章）：</w:t>
      </w:r>
    </w:p>
    <w:p w14:paraId="4E5B5E9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1409A6A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年     月 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BF2F9D97-1163-46D1-A14C-12D5CE1C2C0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DF79343-C10D-4441-A469-8588AC09922B}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C507C"/>
    <w:rsid w:val="0B8D2675"/>
    <w:rsid w:val="26130B13"/>
    <w:rsid w:val="3D16594C"/>
    <w:rsid w:val="3FEF577B"/>
    <w:rsid w:val="45D30C59"/>
    <w:rsid w:val="5B20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467</Characters>
  <Paragraphs>20</Paragraphs>
  <TotalTime>17</TotalTime>
  <ScaleCrop>false</ScaleCrop>
  <LinksUpToDate>false</LinksUpToDate>
  <CharactersWithSpaces>498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小振振</dc:creator>
  <cp:lastModifiedBy>潇</cp:lastModifiedBy>
  <dcterms:modified xsi:type="dcterms:W3CDTF">2026-03-14T15:09:02Z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78CFADB5AF0542CBBB0B6938AC7D21EE_13</vt:lpwstr>
  </property>
  <property fmtid="{D5CDD505-2E9C-101B-9397-08002B2CF9AE}" pid="4" name="KSOTemplateDocerSaveRecord">
    <vt:lpwstr>eyJoZGlkIjoiZjVhNGJiMWVmZTg4ZjFhYWZhYWFiMzBkODkwYWRkZmUiLCJ1c2VySWQiOiIxMDg2NjMxOTMwIn0=</vt:lpwstr>
  </property>
</Properties>
</file>